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50" w:rsidRPr="004504AE" w:rsidRDefault="00E97C50" w:rsidP="004504AE">
      <w:pPr>
        <w:rPr>
          <w:b/>
          <w:bCs/>
        </w:rPr>
      </w:pPr>
      <w:r w:rsidRPr="004504AE">
        <w:rPr>
          <w:b/>
          <w:bCs/>
        </w:rPr>
        <w:t xml:space="preserve">Pension </w:t>
      </w:r>
      <w:r w:rsidR="00942ECC" w:rsidRPr="004504AE">
        <w:rPr>
          <w:b/>
          <w:bCs/>
        </w:rPr>
        <w:t xml:space="preserve">Fund </w:t>
      </w:r>
      <w:r w:rsidRPr="004504AE">
        <w:rPr>
          <w:b/>
          <w:bCs/>
        </w:rPr>
        <w:t>Committee</w:t>
      </w:r>
    </w:p>
    <w:p w:rsidR="00E97C50" w:rsidRPr="004504AE" w:rsidRDefault="00A94C0F" w:rsidP="004504AE">
      <w:r w:rsidRPr="004504AE">
        <w:t>Meeting to be held on 6 September 2013</w:t>
      </w:r>
    </w:p>
    <w:p w:rsidR="00E97C50" w:rsidRPr="004504AE" w:rsidRDefault="00E97C50" w:rsidP="004504AE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</w:tblGrid>
      <w:tr w:rsidR="00E97C50" w:rsidRPr="004504AE">
        <w:tc>
          <w:tcPr>
            <w:tcW w:w="3260" w:type="dxa"/>
          </w:tcPr>
          <w:p w:rsidR="00E97C50" w:rsidRPr="004504AE" w:rsidRDefault="00E97C50" w:rsidP="004504AE">
            <w:pPr>
              <w:pStyle w:val="BodyText"/>
            </w:pPr>
            <w:r w:rsidRPr="004504AE">
              <w:t>Electoral Division affected:</w:t>
            </w:r>
          </w:p>
          <w:p w:rsidR="00E97C50" w:rsidRPr="004504AE" w:rsidRDefault="00E97C50" w:rsidP="004504AE">
            <w:pPr>
              <w:rPr>
                <w:u w:val="single"/>
              </w:rPr>
            </w:pPr>
            <w:r w:rsidRPr="004504AE">
              <w:t>All</w:t>
            </w:r>
          </w:p>
        </w:tc>
      </w:tr>
    </w:tbl>
    <w:p w:rsidR="00E97C50" w:rsidRPr="004504AE" w:rsidRDefault="00A94C0F" w:rsidP="004504AE">
      <w:pPr>
        <w:rPr>
          <w:b/>
          <w:bCs/>
        </w:rPr>
      </w:pPr>
      <w:r w:rsidRPr="004504AE">
        <w:rPr>
          <w:b/>
          <w:bCs/>
        </w:rPr>
        <w:t>Private Equity Strategy</w:t>
      </w:r>
    </w:p>
    <w:p w:rsidR="00E97C50" w:rsidRPr="004504AE" w:rsidRDefault="004504AE" w:rsidP="004504AE">
      <w:pPr>
        <w:ind w:left="709" w:hanging="709"/>
      </w:pPr>
      <w:r w:rsidRPr="004504AE">
        <w:t>(</w:t>
      </w:r>
      <w:r w:rsidR="00E97C50" w:rsidRPr="004504AE">
        <w:t xml:space="preserve">Appendix </w:t>
      </w:r>
      <w:r w:rsidRPr="004504AE">
        <w:t>'</w:t>
      </w:r>
      <w:r w:rsidR="00E97C50" w:rsidRPr="004504AE">
        <w:t>A</w:t>
      </w:r>
      <w:r w:rsidRPr="004504AE">
        <w:t>'</w:t>
      </w:r>
      <w:r w:rsidR="00E97C50" w:rsidRPr="004504AE">
        <w:t xml:space="preserve"> refers</w:t>
      </w:r>
      <w:r w:rsidRPr="004504AE">
        <w:t>)</w:t>
      </w:r>
    </w:p>
    <w:p w:rsidR="00E97C50" w:rsidRPr="004504AE" w:rsidRDefault="00E97C50" w:rsidP="004504AE">
      <w:pPr>
        <w:ind w:left="709" w:hanging="709"/>
        <w:rPr>
          <w:b/>
          <w:bCs/>
        </w:rPr>
      </w:pPr>
    </w:p>
    <w:p w:rsidR="00E97C50" w:rsidRPr="004504AE" w:rsidRDefault="00E97C50" w:rsidP="004504AE">
      <w:r w:rsidRPr="004504AE">
        <w:t>Contact for further information:</w:t>
      </w:r>
    </w:p>
    <w:p w:rsidR="00E97C50" w:rsidRPr="004504AE" w:rsidRDefault="00E97C50" w:rsidP="004504AE">
      <w:r w:rsidRPr="004504AE">
        <w:t xml:space="preserve">Mike Jensen, 01772 534742, </w:t>
      </w:r>
      <w:r w:rsidR="00942ECC" w:rsidRPr="004504AE">
        <w:t xml:space="preserve">County Treasurer's </w:t>
      </w:r>
      <w:r w:rsidRPr="004504AE">
        <w:t xml:space="preserve">Directorate, </w:t>
      </w:r>
    </w:p>
    <w:p w:rsidR="00E97C50" w:rsidRPr="004504AE" w:rsidRDefault="00B83259" w:rsidP="004504AE">
      <w:hyperlink r:id="rId7" w:history="1">
        <w:r w:rsidR="00E97C50" w:rsidRPr="004504AE">
          <w:rPr>
            <w:rStyle w:val="Hyperlink"/>
            <w:rFonts w:cs="Arial"/>
          </w:rPr>
          <w:t>mike.jensen@lancashire.gov.uk</w:t>
        </w:r>
      </w:hyperlink>
      <w:r w:rsidR="00E97C50" w:rsidRPr="004504AE">
        <w:t xml:space="preserve"> </w:t>
      </w:r>
    </w:p>
    <w:p w:rsidR="00E97C50" w:rsidRPr="004504AE" w:rsidRDefault="00E97C50" w:rsidP="004504A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E97C50" w:rsidRPr="004504AE">
        <w:tc>
          <w:tcPr>
            <w:tcW w:w="9180" w:type="dxa"/>
          </w:tcPr>
          <w:p w:rsidR="00E97C50" w:rsidRPr="004504AE" w:rsidRDefault="00E97C50" w:rsidP="00D44BC2">
            <w:pPr>
              <w:pStyle w:val="Header"/>
            </w:pPr>
          </w:p>
          <w:p w:rsidR="00E97C50" w:rsidRPr="004504AE" w:rsidRDefault="00E97C50" w:rsidP="00D44BC2">
            <w:pPr>
              <w:pStyle w:val="Heading6"/>
              <w:rPr>
                <w:rFonts w:ascii="Arial" w:hAnsi="Arial" w:cs="Arial"/>
              </w:rPr>
            </w:pPr>
            <w:r w:rsidRPr="004504AE">
              <w:rPr>
                <w:rFonts w:ascii="Arial" w:hAnsi="Arial" w:cs="Arial"/>
              </w:rPr>
              <w:t>Executive Summary</w:t>
            </w:r>
          </w:p>
          <w:p w:rsidR="00E97C50" w:rsidRPr="004504AE" w:rsidRDefault="00E97C50" w:rsidP="00D44BC2"/>
          <w:p w:rsidR="00A30469" w:rsidRPr="004504AE" w:rsidRDefault="00A30469" w:rsidP="00D44BC2">
            <w:r w:rsidRPr="004504AE">
              <w:t>The Fund has a long standing private equity programme and a</w:t>
            </w:r>
            <w:r w:rsidR="00942ECC" w:rsidRPr="004504AE">
              <w:t>s part of its programme of work to review the investment strategy in relation to each asset class the Investment Panel has reviewed the Fund's strategy in relati</w:t>
            </w:r>
            <w:r w:rsidR="006E514A" w:rsidRPr="004504AE">
              <w:t>o</w:t>
            </w:r>
            <w:r w:rsidR="00942ECC" w:rsidRPr="004504AE">
              <w:t xml:space="preserve">n to private equity, which encompasses a wide range of investments from start ups and venture capital to large scale buy outs. </w:t>
            </w:r>
          </w:p>
          <w:p w:rsidR="00942ECC" w:rsidRPr="004504AE" w:rsidRDefault="00942ECC" w:rsidP="00D44BC2">
            <w:r w:rsidRPr="004504AE">
              <w:t xml:space="preserve"> </w:t>
            </w:r>
          </w:p>
          <w:p w:rsidR="00E97C50" w:rsidRPr="004504AE" w:rsidRDefault="00A30469" w:rsidP="00D44BC2">
            <w:r w:rsidRPr="004504AE">
              <w:t xml:space="preserve">The report at </w:t>
            </w:r>
            <w:r w:rsidR="00E97C50" w:rsidRPr="004504AE">
              <w:t xml:space="preserve">Appendix </w:t>
            </w:r>
            <w:r w:rsidR="004504AE">
              <w:t>'</w:t>
            </w:r>
            <w:r w:rsidR="00E97C50" w:rsidRPr="004504AE">
              <w:t>A</w:t>
            </w:r>
            <w:r w:rsidR="004504AE">
              <w:t>'</w:t>
            </w:r>
            <w:r w:rsidR="00E97C50" w:rsidRPr="004504AE">
              <w:t xml:space="preserve"> </w:t>
            </w:r>
            <w:r w:rsidRPr="004504AE">
              <w:t>reviews</w:t>
            </w:r>
            <w:r w:rsidR="00A94C0F" w:rsidRPr="004504AE">
              <w:t xml:space="preserve"> the private equity portf</w:t>
            </w:r>
            <w:r w:rsidR="00E50FDC" w:rsidRPr="004504AE">
              <w:t xml:space="preserve">olio, the current strategy and </w:t>
            </w:r>
            <w:r w:rsidRPr="004504AE">
              <w:t>proposes a</w:t>
            </w:r>
            <w:r w:rsidR="00A94C0F" w:rsidRPr="004504AE">
              <w:t xml:space="preserve"> new private equity strategy, including authorisation</w:t>
            </w:r>
            <w:r w:rsidR="00B80A25" w:rsidRPr="004504AE">
              <w:t>s</w:t>
            </w:r>
            <w:r w:rsidR="00A94C0F" w:rsidRPr="004504AE">
              <w:t xml:space="preserve"> required for its implement</w:t>
            </w:r>
            <w:r w:rsidR="00B80A25" w:rsidRPr="004504AE">
              <w:t>ation.</w:t>
            </w:r>
          </w:p>
          <w:p w:rsidR="00E97C50" w:rsidRPr="004504AE" w:rsidRDefault="00E97C50" w:rsidP="00D44BC2"/>
          <w:p w:rsidR="00E97C50" w:rsidRPr="004504AE" w:rsidRDefault="00E97C50" w:rsidP="00D44BC2">
            <w:pPr>
              <w:pStyle w:val="Heading5"/>
              <w:rPr>
                <w:rFonts w:ascii="Arial" w:hAnsi="Arial" w:cs="Arial"/>
                <w:b w:val="0"/>
                <w:bCs w:val="0"/>
                <w:u w:val="none"/>
              </w:rPr>
            </w:pPr>
            <w:r w:rsidRPr="004504AE">
              <w:rPr>
                <w:rFonts w:ascii="Arial" w:hAnsi="Arial" w:cs="Arial"/>
                <w:u w:val="none"/>
              </w:rPr>
              <w:t>Recommendation</w:t>
            </w:r>
          </w:p>
          <w:p w:rsidR="00E97C50" w:rsidRPr="004504AE" w:rsidRDefault="00E97C50" w:rsidP="00D44BC2"/>
          <w:p w:rsidR="00E97C50" w:rsidRPr="004504AE" w:rsidRDefault="00E97C50" w:rsidP="00D44BC2">
            <w:r w:rsidRPr="004504AE">
              <w:t>Th</w:t>
            </w:r>
            <w:r w:rsidR="004504AE" w:rsidRPr="004504AE">
              <w:t xml:space="preserve">e </w:t>
            </w:r>
            <w:r w:rsidRPr="004504AE">
              <w:t xml:space="preserve">Committee </w:t>
            </w:r>
            <w:r w:rsidR="004504AE" w:rsidRPr="004504AE">
              <w:t xml:space="preserve">is asked to approve </w:t>
            </w:r>
            <w:r w:rsidRPr="004504AE">
              <w:t xml:space="preserve">the new </w:t>
            </w:r>
            <w:r w:rsidR="004504AE" w:rsidRPr="004504AE">
              <w:t xml:space="preserve">private equity </w:t>
            </w:r>
            <w:r w:rsidR="00A94C0F" w:rsidRPr="004504AE">
              <w:t>strategy and the authorisations</w:t>
            </w:r>
            <w:r w:rsidR="004504AE">
              <w:t xml:space="preserve"> </w:t>
            </w:r>
            <w:r w:rsidR="00A94C0F" w:rsidRPr="004504AE">
              <w:t>required to implement it</w:t>
            </w:r>
            <w:r w:rsidRPr="004504AE">
              <w:t>.</w:t>
            </w:r>
          </w:p>
          <w:p w:rsidR="00E97C50" w:rsidRPr="004504AE" w:rsidRDefault="00E97C50" w:rsidP="00D44BC2">
            <w:pPr>
              <w:tabs>
                <w:tab w:val="left" w:pos="3980"/>
              </w:tabs>
            </w:pPr>
            <w:r w:rsidRPr="004504AE">
              <w:tab/>
            </w:r>
          </w:p>
        </w:tc>
      </w:tr>
    </w:tbl>
    <w:p w:rsidR="00E97C50" w:rsidRPr="004504AE" w:rsidRDefault="00E97C50" w:rsidP="00D44BC2">
      <w:pPr>
        <w:pStyle w:val="Header"/>
      </w:pPr>
    </w:p>
    <w:p w:rsidR="00E97C50" w:rsidRPr="004504AE" w:rsidRDefault="00E97C50" w:rsidP="00D44BC2">
      <w:pPr>
        <w:rPr>
          <w:b/>
          <w:bCs/>
        </w:rPr>
      </w:pPr>
      <w:r w:rsidRPr="004504AE">
        <w:rPr>
          <w:b/>
          <w:bCs/>
        </w:rPr>
        <w:t xml:space="preserve">Background and Advice </w:t>
      </w:r>
    </w:p>
    <w:p w:rsidR="00E97C50" w:rsidRPr="004504AE" w:rsidRDefault="00E97C50" w:rsidP="00D44BC2">
      <w:pPr>
        <w:rPr>
          <w:b/>
          <w:bCs/>
        </w:rPr>
      </w:pPr>
    </w:p>
    <w:p w:rsidR="00E97C50" w:rsidRPr="004504AE" w:rsidRDefault="00B80A25" w:rsidP="00D44BC2">
      <w:r w:rsidRPr="004504AE">
        <w:t xml:space="preserve">Appendix </w:t>
      </w:r>
      <w:r w:rsidR="004504AE" w:rsidRPr="004504AE">
        <w:t>'</w:t>
      </w:r>
      <w:r w:rsidRPr="004504AE">
        <w:t>A</w:t>
      </w:r>
      <w:r w:rsidR="004504AE" w:rsidRPr="004504AE">
        <w:t>'</w:t>
      </w:r>
      <w:r w:rsidRPr="004504AE">
        <w:t xml:space="preserve"> is a review of the private equity</w:t>
      </w:r>
      <w:r w:rsidR="00A30469" w:rsidRPr="004504AE">
        <w:t xml:space="preserve"> (PE)</w:t>
      </w:r>
      <w:r w:rsidRPr="004504AE">
        <w:t xml:space="preserve"> strategy, highlighting the nature of its investments</w:t>
      </w:r>
      <w:r w:rsidR="00BD47AF" w:rsidRPr="004504AE">
        <w:t>,</w:t>
      </w:r>
      <w:r w:rsidRPr="004504AE">
        <w:t xml:space="preserve"> the portfolio's construction</w:t>
      </w:r>
      <w:r w:rsidR="00467756" w:rsidRPr="004504AE">
        <w:t xml:space="preserve"> and risk management. A new strategy is proposed, which the Investment Panel believes will enhance returns without taking materially greater risk.</w:t>
      </w:r>
    </w:p>
    <w:p w:rsidR="00E97C50" w:rsidRPr="004504AE" w:rsidRDefault="00E97C50" w:rsidP="00D44BC2"/>
    <w:p w:rsidR="00E97C50" w:rsidRPr="004504AE" w:rsidRDefault="00533F5F" w:rsidP="00D44BC2">
      <w:r w:rsidRPr="004504AE">
        <w:t xml:space="preserve">Key </w:t>
      </w:r>
      <w:r w:rsidR="00080025" w:rsidRPr="004504AE">
        <w:t>characteristics o</w:t>
      </w:r>
      <w:r w:rsidRPr="004504AE">
        <w:t>f the current private equity portfolio and strategy include:</w:t>
      </w:r>
    </w:p>
    <w:p w:rsidR="00533F5F" w:rsidRPr="004504AE" w:rsidRDefault="00533F5F" w:rsidP="00D44BC2"/>
    <w:p w:rsidR="00533F5F" w:rsidRPr="004504AE" w:rsidRDefault="00533F5F" w:rsidP="00D44BC2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4504AE">
        <w:rPr>
          <w:rFonts w:cs="Arial"/>
        </w:rPr>
        <w:t>The portfolio is highly diversified, possibly overly diversified</w:t>
      </w:r>
      <w:r w:rsidR="00A245D6" w:rsidRPr="004504AE">
        <w:rPr>
          <w:rFonts w:cs="Arial"/>
        </w:rPr>
        <w:t>;</w:t>
      </w:r>
    </w:p>
    <w:p w:rsidR="00772312" w:rsidRPr="004504AE" w:rsidRDefault="00533F5F" w:rsidP="00D44BC2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4504AE">
        <w:rPr>
          <w:rFonts w:cs="Arial"/>
        </w:rPr>
        <w:t>Th</w:t>
      </w:r>
      <w:r w:rsidR="00772312" w:rsidRPr="004504AE">
        <w:rPr>
          <w:rFonts w:cs="Arial"/>
        </w:rPr>
        <w:t>e portfolio has allocated</w:t>
      </w:r>
      <w:r w:rsidRPr="004504AE">
        <w:rPr>
          <w:rFonts w:cs="Arial"/>
        </w:rPr>
        <w:t xml:space="preserve"> to </w:t>
      </w:r>
      <w:r w:rsidR="00772312" w:rsidRPr="004504AE">
        <w:rPr>
          <w:rFonts w:cs="Arial"/>
        </w:rPr>
        <w:t xml:space="preserve">some </w:t>
      </w:r>
      <w:r w:rsidRPr="004504AE">
        <w:rPr>
          <w:rFonts w:cs="Arial"/>
        </w:rPr>
        <w:t xml:space="preserve">products </w:t>
      </w:r>
      <w:r w:rsidR="00772312" w:rsidRPr="004504AE">
        <w:rPr>
          <w:rFonts w:cs="Arial"/>
        </w:rPr>
        <w:t>that require less active involvement from the pension fund, but which are more expensive</w:t>
      </w:r>
      <w:r w:rsidR="00E50FDC" w:rsidRPr="004504AE">
        <w:rPr>
          <w:rFonts w:cs="Arial"/>
        </w:rPr>
        <w:t>;</w:t>
      </w:r>
    </w:p>
    <w:p w:rsidR="00533F5F" w:rsidRPr="004504AE" w:rsidRDefault="00772312" w:rsidP="00D44BC2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4504AE">
        <w:rPr>
          <w:rFonts w:cs="Arial"/>
        </w:rPr>
        <w:t xml:space="preserve">The portfolio has some allocation to </w:t>
      </w:r>
      <w:r w:rsidR="00533F5F" w:rsidRPr="004504AE">
        <w:rPr>
          <w:rFonts w:cs="Arial"/>
        </w:rPr>
        <w:t>st</w:t>
      </w:r>
      <w:r w:rsidRPr="004504AE">
        <w:rPr>
          <w:rFonts w:cs="Arial"/>
        </w:rPr>
        <w:t>rategies that have historically been more volatile than others, without sufficient compensation for this risk</w:t>
      </w:r>
      <w:r w:rsidR="00E50FDC" w:rsidRPr="004504AE">
        <w:rPr>
          <w:rFonts w:cs="Arial"/>
        </w:rPr>
        <w:t>;</w:t>
      </w:r>
    </w:p>
    <w:p w:rsidR="00533F5F" w:rsidRPr="004504AE" w:rsidRDefault="00533F5F" w:rsidP="00D44BC2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4504AE">
        <w:rPr>
          <w:rFonts w:cs="Arial"/>
        </w:rPr>
        <w:t>The portfolio has re-invested a majority of capital with the same fund managers</w:t>
      </w:r>
      <w:r w:rsidR="00E50FDC" w:rsidRPr="004504AE">
        <w:rPr>
          <w:rFonts w:cs="Arial"/>
        </w:rPr>
        <w:t>;</w:t>
      </w:r>
    </w:p>
    <w:p w:rsidR="00615638" w:rsidRPr="004504AE" w:rsidRDefault="00533F5F" w:rsidP="00D44BC2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4504AE">
        <w:rPr>
          <w:rFonts w:cs="Arial"/>
        </w:rPr>
        <w:t>The fund has committed unevenly on an annual basis</w:t>
      </w:r>
      <w:r w:rsidR="00615638" w:rsidRPr="004504AE">
        <w:rPr>
          <w:rFonts w:cs="Arial"/>
        </w:rPr>
        <w:t>;</w:t>
      </w:r>
    </w:p>
    <w:p w:rsidR="00B75803" w:rsidRPr="004504AE" w:rsidRDefault="00B75803" w:rsidP="00D44BC2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4504AE">
        <w:rPr>
          <w:rFonts w:cs="Arial"/>
        </w:rPr>
        <w:t xml:space="preserve">The nature of the relationship between the pension fund and its external fund manager has been </w:t>
      </w:r>
      <w:r w:rsidR="00E50FDC" w:rsidRPr="004504AE">
        <w:rPr>
          <w:rFonts w:cs="Arial"/>
        </w:rPr>
        <w:t>passive</w:t>
      </w:r>
      <w:r w:rsidR="00E77FF8" w:rsidRPr="004504AE">
        <w:rPr>
          <w:rFonts w:cs="Arial"/>
        </w:rPr>
        <w:t>.</w:t>
      </w:r>
    </w:p>
    <w:p w:rsidR="00533F5F" w:rsidRPr="004504AE" w:rsidRDefault="00D85175" w:rsidP="00D44BC2">
      <w:r w:rsidRPr="004504AE">
        <w:lastRenderedPageBreak/>
        <w:t>The recommendation for a new private equity strategy require</w:t>
      </w:r>
      <w:r w:rsidR="00CE233D" w:rsidRPr="004504AE">
        <w:t>s</w:t>
      </w:r>
      <w:r w:rsidRPr="004504AE">
        <w:t xml:space="preserve"> the following approvals:</w:t>
      </w:r>
    </w:p>
    <w:p w:rsidR="00D85175" w:rsidRPr="004504AE" w:rsidRDefault="00D85175" w:rsidP="00D44BC2"/>
    <w:p w:rsidR="00D85175" w:rsidRPr="004504AE" w:rsidRDefault="00D85175" w:rsidP="00D44BC2">
      <w:pPr>
        <w:pStyle w:val="BodyText1"/>
        <w:numPr>
          <w:ilvl w:val="0"/>
          <w:numId w:val="10"/>
        </w:numPr>
        <w:spacing w:before="0" w:after="0"/>
        <w:ind w:left="357" w:hanging="357"/>
        <w:rPr>
          <w:rFonts w:cs="Arial"/>
          <w:szCs w:val="24"/>
        </w:rPr>
      </w:pPr>
      <w:r w:rsidRPr="004504AE">
        <w:rPr>
          <w:rFonts w:cs="Arial"/>
          <w:szCs w:val="24"/>
        </w:rPr>
        <w:t xml:space="preserve">Confirmation of the PE allocation at 7.5% </w:t>
      </w:r>
      <w:r w:rsidR="00CE233D" w:rsidRPr="004504AE">
        <w:rPr>
          <w:rFonts w:cs="Arial"/>
          <w:szCs w:val="24"/>
        </w:rPr>
        <w:t>Net Asset Value (</w:t>
      </w:r>
      <w:proofErr w:type="spellStart"/>
      <w:r w:rsidRPr="004504AE">
        <w:rPr>
          <w:rFonts w:cs="Arial"/>
          <w:szCs w:val="24"/>
          <w:u w:val="single"/>
        </w:rPr>
        <w:t>NAV</w:t>
      </w:r>
      <w:proofErr w:type="spellEnd"/>
      <w:r w:rsidR="00CE233D" w:rsidRPr="004504AE">
        <w:rPr>
          <w:rFonts w:cs="Arial"/>
          <w:szCs w:val="24"/>
          <w:u w:val="single"/>
        </w:rPr>
        <w:t>)</w:t>
      </w:r>
      <w:r w:rsidRPr="004504AE">
        <w:rPr>
          <w:rFonts w:cs="Arial"/>
          <w:szCs w:val="24"/>
        </w:rPr>
        <w:t xml:space="preserve"> (not commitments) as a percentage of the pension fund</w:t>
      </w:r>
      <w:r w:rsidR="00CE233D" w:rsidRPr="004504AE">
        <w:rPr>
          <w:rFonts w:cs="Arial"/>
          <w:szCs w:val="24"/>
        </w:rPr>
        <w:t>;</w:t>
      </w:r>
    </w:p>
    <w:p w:rsidR="00D85175" w:rsidRPr="004504AE" w:rsidRDefault="00D85175" w:rsidP="00D44BC2">
      <w:pPr>
        <w:pStyle w:val="BodyText1"/>
        <w:numPr>
          <w:ilvl w:val="0"/>
          <w:numId w:val="10"/>
        </w:numPr>
        <w:spacing w:before="0" w:after="0"/>
        <w:ind w:left="357" w:hanging="357"/>
        <w:rPr>
          <w:rFonts w:cs="Arial"/>
          <w:szCs w:val="24"/>
        </w:rPr>
      </w:pPr>
      <w:r w:rsidRPr="004504AE">
        <w:rPr>
          <w:rFonts w:cs="Arial"/>
          <w:szCs w:val="24"/>
        </w:rPr>
        <w:t>Formally target PE net I</w:t>
      </w:r>
      <w:r w:rsidR="00615638" w:rsidRPr="004504AE">
        <w:rPr>
          <w:rFonts w:cs="Arial"/>
          <w:szCs w:val="24"/>
        </w:rPr>
        <w:t xml:space="preserve">nternal </w:t>
      </w:r>
      <w:r w:rsidRPr="004504AE">
        <w:rPr>
          <w:rFonts w:cs="Arial"/>
          <w:szCs w:val="24"/>
        </w:rPr>
        <w:t>R</w:t>
      </w:r>
      <w:r w:rsidR="00615638" w:rsidRPr="004504AE">
        <w:rPr>
          <w:rFonts w:cs="Arial"/>
          <w:szCs w:val="24"/>
        </w:rPr>
        <w:t>ate of Return (</w:t>
      </w:r>
      <w:proofErr w:type="spellStart"/>
      <w:r w:rsidR="00615638" w:rsidRPr="004504AE">
        <w:rPr>
          <w:rFonts w:cs="Arial"/>
          <w:szCs w:val="24"/>
        </w:rPr>
        <w:t>IRR</w:t>
      </w:r>
      <w:proofErr w:type="spellEnd"/>
      <w:r w:rsidR="00615638" w:rsidRPr="004504AE">
        <w:rPr>
          <w:rFonts w:cs="Arial"/>
          <w:szCs w:val="24"/>
        </w:rPr>
        <w:t>)</w:t>
      </w:r>
      <w:r w:rsidRPr="004504AE">
        <w:rPr>
          <w:rFonts w:cs="Arial"/>
          <w:szCs w:val="24"/>
        </w:rPr>
        <w:t xml:space="preserve"> of FTSE All Share + 3% (with informal use of additional or alternative benchmarks where appropriate, as stated in section 2.2)</w:t>
      </w:r>
      <w:r w:rsidR="004D4418" w:rsidRPr="004504AE">
        <w:rPr>
          <w:rFonts w:cs="Arial"/>
          <w:szCs w:val="24"/>
        </w:rPr>
        <w:t xml:space="preserve"> (the internal rate of return equates to an annualised return on the capital invested)</w:t>
      </w:r>
      <w:r w:rsidR="00CE233D" w:rsidRPr="004504AE">
        <w:rPr>
          <w:rFonts w:cs="Arial"/>
          <w:szCs w:val="24"/>
        </w:rPr>
        <w:t>;</w:t>
      </w:r>
    </w:p>
    <w:p w:rsidR="00D85175" w:rsidRPr="004504AE" w:rsidRDefault="00D85175" w:rsidP="00D44BC2">
      <w:pPr>
        <w:pStyle w:val="BodyText1"/>
        <w:numPr>
          <w:ilvl w:val="0"/>
          <w:numId w:val="10"/>
        </w:numPr>
        <w:spacing w:before="0" w:after="0"/>
        <w:ind w:left="357" w:hanging="357"/>
        <w:rPr>
          <w:rFonts w:cs="Arial"/>
          <w:szCs w:val="24"/>
        </w:rPr>
      </w:pPr>
      <w:r w:rsidRPr="004504AE">
        <w:rPr>
          <w:rFonts w:cs="Arial"/>
          <w:szCs w:val="24"/>
        </w:rPr>
        <w:t xml:space="preserve">Confirmation of the PE Strategy Limits (set out in section </w:t>
      </w:r>
      <w:proofErr w:type="spellStart"/>
      <w:r w:rsidRPr="004504AE">
        <w:rPr>
          <w:rFonts w:cs="Arial"/>
          <w:szCs w:val="24"/>
        </w:rPr>
        <w:t>2.4A</w:t>
      </w:r>
      <w:proofErr w:type="spellEnd"/>
      <w:r w:rsidRPr="004504AE">
        <w:rPr>
          <w:rFonts w:cs="Arial"/>
          <w:szCs w:val="24"/>
        </w:rPr>
        <w:t>)</w:t>
      </w:r>
      <w:r w:rsidR="00CE233D" w:rsidRPr="004504AE">
        <w:rPr>
          <w:rFonts w:cs="Arial"/>
          <w:szCs w:val="24"/>
        </w:rPr>
        <w:t>;</w:t>
      </w:r>
    </w:p>
    <w:p w:rsidR="00D85175" w:rsidRPr="004504AE" w:rsidRDefault="00D85175" w:rsidP="00D44BC2">
      <w:pPr>
        <w:pStyle w:val="BodyText1"/>
        <w:numPr>
          <w:ilvl w:val="0"/>
          <w:numId w:val="10"/>
        </w:numPr>
        <w:spacing w:before="0" w:after="0"/>
        <w:ind w:left="357" w:hanging="357"/>
        <w:rPr>
          <w:rFonts w:cs="Arial"/>
          <w:szCs w:val="24"/>
        </w:rPr>
      </w:pPr>
      <w:r w:rsidRPr="004504AE">
        <w:rPr>
          <w:rFonts w:cs="Arial"/>
          <w:szCs w:val="24"/>
        </w:rPr>
        <w:t xml:space="preserve">Confirmation of the Concentration Limits (set out in section </w:t>
      </w:r>
      <w:proofErr w:type="spellStart"/>
      <w:r w:rsidRPr="004504AE">
        <w:rPr>
          <w:rFonts w:cs="Arial"/>
          <w:szCs w:val="24"/>
        </w:rPr>
        <w:t>2.4B</w:t>
      </w:r>
      <w:proofErr w:type="spellEnd"/>
      <w:r w:rsidRPr="004504AE">
        <w:rPr>
          <w:rFonts w:cs="Arial"/>
          <w:szCs w:val="24"/>
        </w:rPr>
        <w:t>)</w:t>
      </w:r>
      <w:r w:rsidR="00CE233D" w:rsidRPr="004504AE">
        <w:rPr>
          <w:rFonts w:cs="Arial"/>
          <w:szCs w:val="24"/>
        </w:rPr>
        <w:t>;</w:t>
      </w:r>
    </w:p>
    <w:p w:rsidR="00D85175" w:rsidRPr="004504AE" w:rsidRDefault="00D85175" w:rsidP="00D44BC2">
      <w:pPr>
        <w:pStyle w:val="BodyText1"/>
        <w:numPr>
          <w:ilvl w:val="0"/>
          <w:numId w:val="10"/>
        </w:numPr>
        <w:spacing w:before="0" w:after="0"/>
        <w:ind w:left="357" w:hanging="357"/>
        <w:rPr>
          <w:rFonts w:cs="Arial"/>
          <w:szCs w:val="24"/>
        </w:rPr>
      </w:pPr>
      <w:r w:rsidRPr="004504AE">
        <w:rPr>
          <w:rFonts w:cs="Arial"/>
          <w:szCs w:val="24"/>
        </w:rPr>
        <w:t>Authority to purchase individual funds in the secondary market, subject to external advice</w:t>
      </w:r>
      <w:r w:rsidR="00CE233D" w:rsidRPr="004504AE">
        <w:rPr>
          <w:rFonts w:cs="Arial"/>
          <w:szCs w:val="24"/>
        </w:rPr>
        <w:t>;</w:t>
      </w:r>
    </w:p>
    <w:p w:rsidR="00D85175" w:rsidRPr="004504AE" w:rsidRDefault="00D85175" w:rsidP="00D44BC2">
      <w:pPr>
        <w:pStyle w:val="BodyText1"/>
        <w:numPr>
          <w:ilvl w:val="0"/>
          <w:numId w:val="10"/>
        </w:numPr>
        <w:spacing w:before="0" w:after="0"/>
        <w:ind w:left="357" w:hanging="357"/>
        <w:rPr>
          <w:rFonts w:cs="Arial"/>
          <w:szCs w:val="24"/>
        </w:rPr>
      </w:pPr>
      <w:r w:rsidRPr="004504AE">
        <w:rPr>
          <w:rFonts w:cs="Arial"/>
          <w:szCs w:val="24"/>
        </w:rPr>
        <w:t>Authority to invest in co-investment funds, subject to external advice</w:t>
      </w:r>
      <w:r w:rsidR="00CE233D" w:rsidRPr="004504AE">
        <w:rPr>
          <w:rFonts w:cs="Arial"/>
          <w:szCs w:val="24"/>
        </w:rPr>
        <w:t>;</w:t>
      </w:r>
    </w:p>
    <w:p w:rsidR="00D85175" w:rsidRPr="004504AE" w:rsidRDefault="00D85175" w:rsidP="00D44BC2">
      <w:pPr>
        <w:pStyle w:val="BodyText1"/>
        <w:numPr>
          <w:ilvl w:val="0"/>
          <w:numId w:val="10"/>
        </w:numPr>
        <w:spacing w:before="0" w:after="0"/>
        <w:ind w:left="357" w:hanging="357"/>
        <w:rPr>
          <w:rFonts w:cs="Arial"/>
          <w:szCs w:val="24"/>
        </w:rPr>
      </w:pPr>
      <w:r w:rsidRPr="004504AE">
        <w:rPr>
          <w:rFonts w:cs="Arial"/>
          <w:szCs w:val="24"/>
        </w:rPr>
        <w:t>Authority to invest in secondary funds, subject to external advice</w:t>
      </w:r>
      <w:r w:rsidR="00CE233D" w:rsidRPr="004504AE">
        <w:rPr>
          <w:rFonts w:cs="Arial"/>
          <w:szCs w:val="24"/>
        </w:rPr>
        <w:t>;</w:t>
      </w:r>
    </w:p>
    <w:p w:rsidR="00D85175" w:rsidRPr="004504AE" w:rsidRDefault="00D85175" w:rsidP="00D44BC2">
      <w:pPr>
        <w:pStyle w:val="BodyText1"/>
        <w:numPr>
          <w:ilvl w:val="0"/>
          <w:numId w:val="10"/>
        </w:numPr>
        <w:spacing w:before="0" w:after="0"/>
        <w:ind w:left="357" w:hanging="357"/>
        <w:rPr>
          <w:rFonts w:cs="Arial"/>
          <w:szCs w:val="24"/>
        </w:rPr>
      </w:pPr>
      <w:r w:rsidRPr="004504AE">
        <w:rPr>
          <w:rFonts w:cs="Arial"/>
          <w:szCs w:val="24"/>
        </w:rPr>
        <w:t xml:space="preserve">Authority to make co-investments that replicate those made by co-investment funds that </w:t>
      </w:r>
      <w:proofErr w:type="spellStart"/>
      <w:r w:rsidRPr="004504AE">
        <w:rPr>
          <w:rFonts w:cs="Arial"/>
          <w:szCs w:val="24"/>
        </w:rPr>
        <w:t>LCPF</w:t>
      </w:r>
      <w:proofErr w:type="spellEnd"/>
      <w:r w:rsidRPr="004504AE">
        <w:rPr>
          <w:rFonts w:cs="Arial"/>
          <w:szCs w:val="24"/>
        </w:rPr>
        <w:t xml:space="preserve"> has committed to</w:t>
      </w:r>
      <w:r w:rsidR="00CE233D" w:rsidRPr="004504AE">
        <w:rPr>
          <w:rFonts w:cs="Arial"/>
          <w:szCs w:val="24"/>
        </w:rPr>
        <w:t>;</w:t>
      </w:r>
    </w:p>
    <w:p w:rsidR="00D85175" w:rsidRDefault="00D85175" w:rsidP="00D44BC2">
      <w:pPr>
        <w:pStyle w:val="BodyText1"/>
        <w:numPr>
          <w:ilvl w:val="0"/>
          <w:numId w:val="10"/>
        </w:numPr>
        <w:spacing w:before="0" w:after="0"/>
        <w:ind w:left="357" w:hanging="357"/>
        <w:rPr>
          <w:rFonts w:cs="Arial"/>
          <w:szCs w:val="24"/>
        </w:rPr>
      </w:pPr>
      <w:r w:rsidRPr="004504AE">
        <w:rPr>
          <w:rFonts w:cs="Arial"/>
          <w:szCs w:val="24"/>
        </w:rPr>
        <w:t xml:space="preserve">Authority to make co-investments offered by </w:t>
      </w:r>
      <w:proofErr w:type="spellStart"/>
      <w:r w:rsidRPr="004504AE">
        <w:rPr>
          <w:rFonts w:cs="Arial"/>
          <w:szCs w:val="24"/>
        </w:rPr>
        <w:t>LCPF's</w:t>
      </w:r>
      <w:proofErr w:type="spellEnd"/>
      <w:r w:rsidRPr="004504AE">
        <w:rPr>
          <w:rFonts w:cs="Arial"/>
          <w:szCs w:val="24"/>
        </w:rPr>
        <w:t xml:space="preserve"> primary or secondary PE funds, without external advice, but subject to due diligence from the PE manager offering the co-investment</w:t>
      </w:r>
      <w:r w:rsidR="00CE233D" w:rsidRPr="004504AE">
        <w:rPr>
          <w:rFonts w:cs="Arial"/>
          <w:szCs w:val="24"/>
        </w:rPr>
        <w:t>.</w:t>
      </w:r>
    </w:p>
    <w:p w:rsidR="00D44BC2" w:rsidRPr="004504AE" w:rsidRDefault="00D44BC2" w:rsidP="00D44BC2">
      <w:pPr>
        <w:pStyle w:val="BodyText1"/>
        <w:spacing w:before="0" w:after="0"/>
        <w:ind w:left="357"/>
        <w:rPr>
          <w:rFonts w:cs="Arial"/>
          <w:szCs w:val="24"/>
        </w:rPr>
      </w:pPr>
    </w:p>
    <w:p w:rsidR="00E97C50" w:rsidRPr="004504AE" w:rsidRDefault="00E97C50" w:rsidP="00D44BC2">
      <w:pPr>
        <w:pStyle w:val="Heading1"/>
      </w:pPr>
      <w:r w:rsidRPr="004504AE">
        <w:t>Consultations</w:t>
      </w:r>
    </w:p>
    <w:p w:rsidR="00E97C50" w:rsidRPr="004504AE" w:rsidRDefault="00E97C50" w:rsidP="00D44BC2">
      <w:pPr>
        <w:pStyle w:val="Header"/>
      </w:pPr>
    </w:p>
    <w:p w:rsidR="00E97C50" w:rsidRPr="004504AE" w:rsidRDefault="00E97C50" w:rsidP="00D44BC2">
      <w:pPr>
        <w:pStyle w:val="Header"/>
      </w:pPr>
      <w:r w:rsidRPr="004504AE">
        <w:t>This strategy has been developed in consultation between officers and the Fund's Independent Advisers.</w:t>
      </w:r>
    </w:p>
    <w:p w:rsidR="00E97C50" w:rsidRPr="004504AE" w:rsidRDefault="00E97C50" w:rsidP="00D44BC2">
      <w:pPr>
        <w:rPr>
          <w:b/>
          <w:bCs/>
        </w:rPr>
      </w:pPr>
    </w:p>
    <w:p w:rsidR="00E97C50" w:rsidRPr="004504AE" w:rsidRDefault="00E97C50" w:rsidP="00D44BC2">
      <w:r w:rsidRPr="004504AE">
        <w:rPr>
          <w:b/>
          <w:bCs/>
        </w:rPr>
        <w:t>Implications</w:t>
      </w:r>
      <w:r w:rsidRPr="004504AE">
        <w:t xml:space="preserve">: </w:t>
      </w:r>
    </w:p>
    <w:p w:rsidR="00E97C50" w:rsidRPr="004504AE" w:rsidRDefault="00E97C50" w:rsidP="00D44BC2"/>
    <w:p w:rsidR="00E97C50" w:rsidRPr="004504AE" w:rsidRDefault="00E97C50" w:rsidP="00D44BC2">
      <w:r w:rsidRPr="004504AE">
        <w:t>This item has the following implications, as indicated:</w:t>
      </w:r>
    </w:p>
    <w:p w:rsidR="00E97C50" w:rsidRPr="004504AE" w:rsidRDefault="00E97C50" w:rsidP="00D44BC2"/>
    <w:p w:rsidR="00E97C50" w:rsidRPr="004504AE" w:rsidRDefault="00E97C50" w:rsidP="00D44BC2">
      <w:pPr>
        <w:rPr>
          <w:b/>
          <w:bCs/>
        </w:rPr>
      </w:pPr>
      <w:r w:rsidRPr="004504AE">
        <w:rPr>
          <w:b/>
          <w:bCs/>
        </w:rPr>
        <w:t>Risk management</w:t>
      </w:r>
    </w:p>
    <w:p w:rsidR="00E97C50" w:rsidRPr="004504AE" w:rsidRDefault="00E97C50" w:rsidP="00D44BC2"/>
    <w:p w:rsidR="00D85175" w:rsidRPr="004504AE" w:rsidRDefault="00D85175" w:rsidP="00AF0D14">
      <w:r w:rsidRPr="004504AE">
        <w:t>Private equity is illiquid and increasing the allocation from 5% of assets under management (</w:t>
      </w:r>
      <w:proofErr w:type="spellStart"/>
      <w:r w:rsidRPr="004504AE">
        <w:t>AUM</w:t>
      </w:r>
      <w:proofErr w:type="spellEnd"/>
      <w:r w:rsidRPr="004504AE">
        <w:t xml:space="preserve">) to 7.5% reduces liquidity on these additional assets. This is compensated by the </w:t>
      </w:r>
      <w:r w:rsidR="00CE233D" w:rsidRPr="004504AE">
        <w:t xml:space="preserve">potential for </w:t>
      </w:r>
      <w:r w:rsidRPr="004504AE">
        <w:t>superior return</w:t>
      </w:r>
      <w:r w:rsidR="00CE233D" w:rsidRPr="004504AE">
        <w:t>s</w:t>
      </w:r>
      <w:r w:rsidRPr="004504AE">
        <w:t xml:space="preserve"> (i.e. an illiquidity premium).</w:t>
      </w:r>
    </w:p>
    <w:p w:rsidR="00D85175" w:rsidRPr="004504AE" w:rsidRDefault="00D85175" w:rsidP="00D44BC2"/>
    <w:p w:rsidR="00D85175" w:rsidRPr="004504AE" w:rsidRDefault="00D85175" w:rsidP="00D44BC2">
      <w:r w:rsidRPr="004504AE">
        <w:t>The new strategy proposes allocating more capital to fewer funds, thereby reducing diversification.</w:t>
      </w:r>
      <w:r w:rsidR="00A5045C" w:rsidRPr="004504AE">
        <w:t xml:space="preserve"> However, these investments may be </w:t>
      </w:r>
      <w:r w:rsidR="001A74F3" w:rsidRPr="004504AE">
        <w:t>shared</w:t>
      </w:r>
      <w:r w:rsidR="00A5045C" w:rsidRPr="004504AE">
        <w:t xml:space="preserve"> ac</w:t>
      </w:r>
      <w:r w:rsidR="001A74F3" w:rsidRPr="004504AE">
        <w:t>ross a wider range of managers. I</w:t>
      </w:r>
      <w:r w:rsidR="00A5045C" w:rsidRPr="004504AE">
        <w:t xml:space="preserve">t is the opinion of the Investment Panel that the </w:t>
      </w:r>
      <w:r w:rsidR="001A74F3" w:rsidRPr="004504AE">
        <w:t xml:space="preserve">portfolio </w:t>
      </w:r>
      <w:r w:rsidR="00A5045C" w:rsidRPr="004504AE">
        <w:t>risk</w:t>
      </w:r>
      <w:r w:rsidR="001A74F3" w:rsidRPr="004504AE">
        <w:t xml:space="preserve"> will not be materially higher.</w:t>
      </w:r>
    </w:p>
    <w:p w:rsidR="001A74F3" w:rsidRPr="004504AE" w:rsidRDefault="001A74F3" w:rsidP="00D44BC2"/>
    <w:p w:rsidR="001A74F3" w:rsidRPr="004504AE" w:rsidRDefault="001A74F3" w:rsidP="00D44BC2">
      <w:r w:rsidRPr="004504AE">
        <w:t>Co-investing in individual deals alongside a fund manager risks negative selection bias, whereby the fund managers offer co-investments in the less attractive opportunities. This risk appears modest and is offset by the fee reduction.</w:t>
      </w:r>
    </w:p>
    <w:p w:rsidR="00D85175" w:rsidRPr="004504AE" w:rsidRDefault="00D85175" w:rsidP="00D44BC2"/>
    <w:p w:rsidR="00D85175" w:rsidRPr="004504AE" w:rsidRDefault="001A74F3" w:rsidP="00D44BC2">
      <w:r w:rsidRPr="004504AE">
        <w:t>Changes in the strategy are expected to be gradual</w:t>
      </w:r>
      <w:r w:rsidR="00615638" w:rsidRPr="004504AE">
        <w:t xml:space="preserve"> over a number of years</w:t>
      </w:r>
      <w:r w:rsidRPr="004504AE">
        <w:t>, such that there will be no sudden changes in the portfolio.</w:t>
      </w:r>
    </w:p>
    <w:p w:rsidR="00D85175" w:rsidRDefault="00D85175" w:rsidP="00D44BC2"/>
    <w:p w:rsidR="00E97C50" w:rsidRPr="004504AE" w:rsidRDefault="00E97C50" w:rsidP="00D44BC2">
      <w:pPr>
        <w:rPr>
          <w:b/>
        </w:rPr>
      </w:pPr>
      <w:r w:rsidRPr="004504AE">
        <w:rPr>
          <w:b/>
        </w:rPr>
        <w:t>Financial</w:t>
      </w:r>
    </w:p>
    <w:p w:rsidR="00E97C50" w:rsidRPr="004504AE" w:rsidRDefault="00E97C50" w:rsidP="00D44BC2"/>
    <w:p w:rsidR="00E27F23" w:rsidRPr="004504AE" w:rsidRDefault="00E27F23" w:rsidP="00D44BC2">
      <w:pPr>
        <w:pStyle w:val="BodyText1"/>
        <w:spacing w:before="0" w:after="0"/>
      </w:pPr>
      <w:r w:rsidRPr="004504AE">
        <w:t>The proposed increase in the allocation to private equity will be financed by a reduction in the allocation to public (listed) equities.</w:t>
      </w:r>
    </w:p>
    <w:p w:rsidR="00E27F23" w:rsidRPr="004504AE" w:rsidRDefault="00E27F23" w:rsidP="00D44BC2">
      <w:pPr>
        <w:pStyle w:val="BodyText1"/>
        <w:spacing w:before="0" w:after="0"/>
        <w:rPr>
          <w:rFonts w:cs="Arial"/>
          <w:szCs w:val="24"/>
        </w:rPr>
      </w:pPr>
      <w:r w:rsidRPr="004504AE">
        <w:rPr>
          <w:rFonts w:cs="Arial"/>
          <w:szCs w:val="24"/>
        </w:rPr>
        <w:lastRenderedPageBreak/>
        <w:t>Any identification of investment opportunities without the assistance of the external fund manager</w:t>
      </w:r>
      <w:r w:rsidR="00395AE6" w:rsidRPr="004504AE">
        <w:rPr>
          <w:rFonts w:cs="Arial"/>
          <w:szCs w:val="24"/>
        </w:rPr>
        <w:t xml:space="preserve">/adviser </w:t>
      </w:r>
      <w:r w:rsidRPr="004504AE">
        <w:rPr>
          <w:rFonts w:cs="Arial"/>
          <w:szCs w:val="24"/>
        </w:rPr>
        <w:t>is likely to result in l</w:t>
      </w:r>
      <w:r w:rsidR="00395AE6" w:rsidRPr="004504AE">
        <w:rPr>
          <w:rFonts w:cs="Arial"/>
          <w:szCs w:val="24"/>
        </w:rPr>
        <w:t>ower fees</w:t>
      </w:r>
      <w:r w:rsidRPr="004504AE">
        <w:rPr>
          <w:rFonts w:cs="Arial"/>
          <w:szCs w:val="24"/>
        </w:rPr>
        <w:t>.</w:t>
      </w:r>
    </w:p>
    <w:p w:rsidR="00E27F23" w:rsidRPr="004504AE" w:rsidRDefault="00E27F23" w:rsidP="00D44BC2">
      <w:pPr>
        <w:pStyle w:val="BodyText1"/>
        <w:spacing w:before="0" w:after="0"/>
        <w:rPr>
          <w:rFonts w:cs="Arial"/>
          <w:szCs w:val="24"/>
        </w:rPr>
      </w:pPr>
    </w:p>
    <w:p w:rsidR="00E27F23" w:rsidRPr="004504AE" w:rsidRDefault="00E27F23" w:rsidP="00D44BC2">
      <w:pPr>
        <w:pStyle w:val="BodyText1"/>
        <w:spacing w:before="0" w:after="0"/>
        <w:rPr>
          <w:rFonts w:cs="Arial"/>
          <w:szCs w:val="24"/>
        </w:rPr>
      </w:pPr>
      <w:r w:rsidRPr="004504AE">
        <w:rPr>
          <w:rFonts w:cs="Arial"/>
          <w:szCs w:val="24"/>
        </w:rPr>
        <w:t>Any co-investments are likely to be undertaken without paying significant fees to the fund manager or consultants.</w:t>
      </w:r>
    </w:p>
    <w:p w:rsidR="00E27F23" w:rsidRPr="004504AE" w:rsidRDefault="00E27F23" w:rsidP="00D44BC2">
      <w:pPr>
        <w:pStyle w:val="BodyText1"/>
        <w:spacing w:before="0" w:after="0"/>
        <w:rPr>
          <w:rFonts w:cs="Arial"/>
          <w:szCs w:val="24"/>
        </w:rPr>
      </w:pPr>
    </w:p>
    <w:p w:rsidR="00E27F23" w:rsidRPr="00AF0D14" w:rsidRDefault="00E27F23" w:rsidP="00AF0D14">
      <w:r w:rsidRPr="00AF0D14">
        <w:t>A more active management of relationships with external advisers has the potential to reduce fees and/ or</w:t>
      </w:r>
      <w:r w:rsidR="00A30469" w:rsidRPr="00AF0D14">
        <w:t xml:space="preserve"> improve returns on investments, and is likely to provide access to a range of better opportunities </w:t>
      </w:r>
      <w:r w:rsidR="00395AE6" w:rsidRPr="00AF0D14">
        <w:t xml:space="preserve">and this is already becoming apparent as a range of opportunities for investments with different managers, or managers with whom </w:t>
      </w:r>
      <w:proofErr w:type="spellStart"/>
      <w:r w:rsidR="00395AE6" w:rsidRPr="00AF0D14">
        <w:t>LCPF</w:t>
      </w:r>
      <w:proofErr w:type="spellEnd"/>
      <w:r w:rsidR="00395AE6" w:rsidRPr="00AF0D14">
        <w:t xml:space="preserve"> has only previously dealt through a fund of funds route are now being brought forward for the Fund's consideration.</w:t>
      </w:r>
    </w:p>
    <w:p w:rsidR="00E97C50" w:rsidRDefault="00E97C50" w:rsidP="00D44BC2">
      <w:pPr>
        <w:pStyle w:val="BodyText1"/>
        <w:spacing w:before="0" w:after="0"/>
        <w:rPr>
          <w:rFonts w:cs="Arial"/>
        </w:rPr>
      </w:pPr>
    </w:p>
    <w:p w:rsidR="00D44BC2" w:rsidRDefault="00D44BC2" w:rsidP="00D44BC2">
      <w:pPr>
        <w:pStyle w:val="BodyText1"/>
        <w:spacing w:before="0" w:after="0"/>
        <w:rPr>
          <w:b/>
          <w:szCs w:val="20"/>
          <w:lang w:eastAsia="en-GB"/>
        </w:rPr>
      </w:pPr>
      <w:r>
        <w:rPr>
          <w:b/>
          <w:szCs w:val="20"/>
          <w:lang w:eastAsia="en-GB"/>
        </w:rPr>
        <w:t>Local Government (Access to Information) Act 1985</w:t>
      </w:r>
    </w:p>
    <w:p w:rsidR="00D44BC2" w:rsidRDefault="00D44BC2" w:rsidP="00D44BC2">
      <w:pPr>
        <w:pStyle w:val="BodyText1"/>
        <w:spacing w:before="0" w:after="0"/>
        <w:rPr>
          <w:b/>
          <w:szCs w:val="20"/>
          <w:lang w:eastAsia="en-GB"/>
        </w:rPr>
      </w:pPr>
      <w:r>
        <w:rPr>
          <w:b/>
          <w:szCs w:val="20"/>
          <w:lang w:eastAsia="en-GB"/>
        </w:rPr>
        <w:t>List of Background Papers</w:t>
      </w:r>
    </w:p>
    <w:p w:rsidR="00D44BC2" w:rsidRDefault="00D44BC2" w:rsidP="00D44BC2">
      <w:pPr>
        <w:pStyle w:val="BodyText1"/>
        <w:spacing w:before="0" w:after="0"/>
        <w:rPr>
          <w:b/>
          <w:szCs w:val="20"/>
          <w:lang w:eastAsia="en-GB"/>
        </w:rPr>
      </w:pPr>
    </w:p>
    <w:p w:rsidR="00AF0D14" w:rsidRDefault="00AF0D14" w:rsidP="00AF0D14">
      <w:r>
        <w:t>None</w:t>
      </w:r>
    </w:p>
    <w:p w:rsidR="00AF0D14" w:rsidRPr="00AF0D14" w:rsidRDefault="00AF0D14" w:rsidP="00AF0D14"/>
    <w:p w:rsidR="00AF0D14" w:rsidRDefault="00AF0D14" w:rsidP="00AF0D14">
      <w:r>
        <w:t>Reason for inclusion in Part II, if appropriate</w:t>
      </w:r>
    </w:p>
    <w:p w:rsidR="00AF0D14" w:rsidRDefault="00AF0D14" w:rsidP="00AF0D14"/>
    <w:p w:rsidR="00AF0D14" w:rsidRDefault="00AF0D14" w:rsidP="00AF0D14">
      <w:pPr>
        <w:rPr>
          <w:szCs w:val="20"/>
        </w:rPr>
      </w:pPr>
      <w:r>
        <w:t>N/A</w:t>
      </w:r>
    </w:p>
    <w:sectPr w:rsidR="00AF0D14" w:rsidSect="00BE3C88">
      <w:footerReference w:type="default" r:id="rId8"/>
      <w:footerReference w:type="first" r:id="rId9"/>
      <w:type w:val="continuous"/>
      <w:pgSz w:w="11907" w:h="16840" w:code="9"/>
      <w:pgMar w:top="1440" w:right="1440" w:bottom="709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CC" w:rsidRDefault="002852CC">
      <w:r>
        <w:separator/>
      </w:r>
    </w:p>
  </w:endnote>
  <w:endnote w:type="continuationSeparator" w:id="0">
    <w:p w:rsidR="002852CC" w:rsidRDefault="0028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:rsidR="002852CC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2852CC" w:rsidRDefault="002852CC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2852CC" w:rsidRDefault="002852CC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:rsidR="002852CC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2852CC" w:rsidRDefault="002852CC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16025" cy="602615"/>
                <wp:effectExtent l="19050" t="0" r="3175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52CC" w:rsidRDefault="002852CC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CC" w:rsidRDefault="002852CC">
      <w:r>
        <w:separator/>
      </w:r>
    </w:p>
  </w:footnote>
  <w:footnote w:type="continuationSeparator" w:id="0">
    <w:p w:rsidR="002852CC" w:rsidRDefault="00285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6C4"/>
    <w:multiLevelType w:val="hybridMultilevel"/>
    <w:tmpl w:val="3E28F6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17AC"/>
    <w:multiLevelType w:val="hybridMultilevel"/>
    <w:tmpl w:val="AF7E1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C5A8D"/>
    <w:multiLevelType w:val="hybridMultilevel"/>
    <w:tmpl w:val="D39488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551D1E"/>
    <w:multiLevelType w:val="hybridMultilevel"/>
    <w:tmpl w:val="8E2E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3F5D"/>
    <w:multiLevelType w:val="multilevel"/>
    <w:tmpl w:val="DD50C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E273A68"/>
    <w:multiLevelType w:val="hybridMultilevel"/>
    <w:tmpl w:val="DEBEC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9A6C15"/>
    <w:multiLevelType w:val="hybridMultilevel"/>
    <w:tmpl w:val="678E4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910E3"/>
    <w:multiLevelType w:val="hybridMultilevel"/>
    <w:tmpl w:val="FEF0F9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CF0FFF"/>
    <w:multiLevelType w:val="hybridMultilevel"/>
    <w:tmpl w:val="D2DE3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0526BF"/>
    <w:multiLevelType w:val="hybridMultilevel"/>
    <w:tmpl w:val="16CC0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E6A45"/>
    <w:rsid w:val="000153D8"/>
    <w:rsid w:val="000676CA"/>
    <w:rsid w:val="00080025"/>
    <w:rsid w:val="00092B2F"/>
    <w:rsid w:val="000A2B52"/>
    <w:rsid w:val="000A7784"/>
    <w:rsid w:val="0011101A"/>
    <w:rsid w:val="00121FAB"/>
    <w:rsid w:val="001363BF"/>
    <w:rsid w:val="0014031F"/>
    <w:rsid w:val="00172297"/>
    <w:rsid w:val="00173279"/>
    <w:rsid w:val="00180155"/>
    <w:rsid w:val="001A1334"/>
    <w:rsid w:val="001A74F3"/>
    <w:rsid w:val="001B7591"/>
    <w:rsid w:val="001C37AC"/>
    <w:rsid w:val="001D7166"/>
    <w:rsid w:val="0023520C"/>
    <w:rsid w:val="00283C44"/>
    <w:rsid w:val="002852CC"/>
    <w:rsid w:val="00295BA4"/>
    <w:rsid w:val="002C03F9"/>
    <w:rsid w:val="002C3A61"/>
    <w:rsid w:val="002C7CB1"/>
    <w:rsid w:val="00303657"/>
    <w:rsid w:val="00310F4A"/>
    <w:rsid w:val="00344EC7"/>
    <w:rsid w:val="00346E51"/>
    <w:rsid w:val="00354B47"/>
    <w:rsid w:val="00383CD1"/>
    <w:rsid w:val="00390192"/>
    <w:rsid w:val="00395AE6"/>
    <w:rsid w:val="003A2195"/>
    <w:rsid w:val="003B4433"/>
    <w:rsid w:val="003C5702"/>
    <w:rsid w:val="003D25E7"/>
    <w:rsid w:val="003E6A45"/>
    <w:rsid w:val="003F0F40"/>
    <w:rsid w:val="004504AE"/>
    <w:rsid w:val="00463C14"/>
    <w:rsid w:val="00467756"/>
    <w:rsid w:val="00474E29"/>
    <w:rsid w:val="004770B0"/>
    <w:rsid w:val="004A7118"/>
    <w:rsid w:val="004D212D"/>
    <w:rsid w:val="004D4418"/>
    <w:rsid w:val="00516B61"/>
    <w:rsid w:val="00533F5F"/>
    <w:rsid w:val="00546297"/>
    <w:rsid w:val="00572FC3"/>
    <w:rsid w:val="00581D29"/>
    <w:rsid w:val="005C742F"/>
    <w:rsid w:val="005D09CC"/>
    <w:rsid w:val="005F53A2"/>
    <w:rsid w:val="00615638"/>
    <w:rsid w:val="00615E05"/>
    <w:rsid w:val="006168D0"/>
    <w:rsid w:val="0064028E"/>
    <w:rsid w:val="006A186C"/>
    <w:rsid w:val="006C3D45"/>
    <w:rsid w:val="006C7C4D"/>
    <w:rsid w:val="006E514A"/>
    <w:rsid w:val="00733DED"/>
    <w:rsid w:val="007647B6"/>
    <w:rsid w:val="00772312"/>
    <w:rsid w:val="007C5D14"/>
    <w:rsid w:val="00805385"/>
    <w:rsid w:val="00807A6D"/>
    <w:rsid w:val="0084114C"/>
    <w:rsid w:val="008453BD"/>
    <w:rsid w:val="00874A0E"/>
    <w:rsid w:val="008C23CF"/>
    <w:rsid w:val="009314A8"/>
    <w:rsid w:val="00942ECC"/>
    <w:rsid w:val="009445D5"/>
    <w:rsid w:val="00966B7B"/>
    <w:rsid w:val="00972EC0"/>
    <w:rsid w:val="009A464F"/>
    <w:rsid w:val="009C3684"/>
    <w:rsid w:val="009C6F2C"/>
    <w:rsid w:val="009F2D7D"/>
    <w:rsid w:val="00A03F7D"/>
    <w:rsid w:val="00A1637F"/>
    <w:rsid w:val="00A245D6"/>
    <w:rsid w:val="00A30469"/>
    <w:rsid w:val="00A5045C"/>
    <w:rsid w:val="00A517D9"/>
    <w:rsid w:val="00A94C0F"/>
    <w:rsid w:val="00AB3CF3"/>
    <w:rsid w:val="00AF0D14"/>
    <w:rsid w:val="00B613D2"/>
    <w:rsid w:val="00B6488B"/>
    <w:rsid w:val="00B75803"/>
    <w:rsid w:val="00B80A25"/>
    <w:rsid w:val="00B81056"/>
    <w:rsid w:val="00B83259"/>
    <w:rsid w:val="00B961F4"/>
    <w:rsid w:val="00BA4EC0"/>
    <w:rsid w:val="00BC1EFA"/>
    <w:rsid w:val="00BD47AF"/>
    <w:rsid w:val="00BE3C88"/>
    <w:rsid w:val="00BF1D14"/>
    <w:rsid w:val="00C10048"/>
    <w:rsid w:val="00C668A2"/>
    <w:rsid w:val="00C74412"/>
    <w:rsid w:val="00C863E2"/>
    <w:rsid w:val="00CC32E8"/>
    <w:rsid w:val="00CE233D"/>
    <w:rsid w:val="00D00C7C"/>
    <w:rsid w:val="00D15BDD"/>
    <w:rsid w:val="00D26576"/>
    <w:rsid w:val="00D44BC2"/>
    <w:rsid w:val="00D674E2"/>
    <w:rsid w:val="00D76A9F"/>
    <w:rsid w:val="00D85175"/>
    <w:rsid w:val="00D95C41"/>
    <w:rsid w:val="00E26EE8"/>
    <w:rsid w:val="00E27F23"/>
    <w:rsid w:val="00E33BBB"/>
    <w:rsid w:val="00E3454A"/>
    <w:rsid w:val="00E36FC7"/>
    <w:rsid w:val="00E46238"/>
    <w:rsid w:val="00E50FDC"/>
    <w:rsid w:val="00E77FF8"/>
    <w:rsid w:val="00E97C50"/>
    <w:rsid w:val="00EC3FD5"/>
    <w:rsid w:val="00EE14E0"/>
    <w:rsid w:val="00EF0C91"/>
    <w:rsid w:val="00F143CE"/>
    <w:rsid w:val="00F23874"/>
    <w:rsid w:val="00F57032"/>
    <w:rsid w:val="00FE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23874"/>
  </w:style>
  <w:style w:type="paragraph" w:styleId="Heading1">
    <w:name w:val="heading 1"/>
    <w:basedOn w:val="Normal"/>
    <w:next w:val="Normal"/>
    <w:link w:val="Heading1Char"/>
    <w:uiPriority w:val="99"/>
    <w:qFormat/>
    <w:rsid w:val="00F23874"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3874"/>
    <w:pPr>
      <w:keepNext/>
      <w:outlineLvl w:val="4"/>
    </w:pPr>
    <w:rPr>
      <w:rFonts w:ascii="Univers" w:hAnsi="Univers" w:cs="Univers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3874"/>
    <w:pPr>
      <w:keepNext/>
      <w:outlineLvl w:val="5"/>
    </w:pPr>
    <w:rPr>
      <w:rFonts w:ascii="Univers" w:hAnsi="Univers" w:cs="Univers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3874"/>
    <w:pPr>
      <w:keepNext/>
      <w:outlineLvl w:val="6"/>
    </w:pPr>
    <w:rPr>
      <w:rFonts w:ascii="Univers" w:hAnsi="Univers" w:cs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3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53D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53D8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53D8"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23874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53D8"/>
    <w:rPr>
      <w:rFonts w:ascii="Arial" w:hAnsi="Arial" w:cs="Arial"/>
      <w:sz w:val="20"/>
      <w:szCs w:val="20"/>
    </w:rPr>
  </w:style>
  <w:style w:type="paragraph" w:customStyle="1" w:styleId="arial11">
    <w:name w:val="arial11"/>
    <w:basedOn w:val="Normal"/>
    <w:uiPriority w:val="99"/>
    <w:rsid w:val="00F23874"/>
  </w:style>
  <w:style w:type="paragraph" w:styleId="BodyText">
    <w:name w:val="Body Text"/>
    <w:basedOn w:val="Normal"/>
    <w:link w:val="BodyTextChar"/>
    <w:uiPriority w:val="99"/>
    <w:rsid w:val="00F2387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53D8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238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53D8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F238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3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3D8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6C7C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6C3D45"/>
    <w:pPr>
      <w:spacing w:after="200"/>
      <w:ind w:left="720"/>
      <w:contextualSpacing/>
    </w:pPr>
    <w:rPr>
      <w:rFonts w:eastAsia="Cambria" w:cs="Times New Roman"/>
      <w:color w:val="000000"/>
      <w:lang w:eastAsia="en-US"/>
    </w:rPr>
  </w:style>
  <w:style w:type="paragraph" w:customStyle="1" w:styleId="BodyText1">
    <w:name w:val="Body Text 1"/>
    <w:basedOn w:val="Normal"/>
    <w:link w:val="BodyText1Char"/>
    <w:qFormat/>
    <w:rsid w:val="006C3D45"/>
    <w:pPr>
      <w:spacing w:before="60" w:after="120"/>
    </w:pPr>
    <w:rPr>
      <w:rFonts w:eastAsia="Cambria" w:cs="Times New Roman"/>
      <w:color w:val="000000"/>
      <w:szCs w:val="28"/>
      <w:lang w:eastAsia="en-US"/>
    </w:rPr>
  </w:style>
  <w:style w:type="character" w:customStyle="1" w:styleId="BodyText1Char">
    <w:name w:val="Body Text 1 Char"/>
    <w:basedOn w:val="DefaultParagraphFont"/>
    <w:link w:val="BodyText1"/>
    <w:rsid w:val="006C3D45"/>
    <w:rPr>
      <w:rFonts w:ascii="Arial" w:eastAsia="Cambria" w:hAnsi="Arial"/>
      <w:color w:val="000000"/>
      <w:sz w:val="24"/>
      <w:szCs w:val="28"/>
      <w:lang w:eastAsia="en-US"/>
    </w:rPr>
  </w:style>
  <w:style w:type="paragraph" w:customStyle="1" w:styleId="NJHSubHead1">
    <w:name w:val="NJH Sub Head 1"/>
    <w:basedOn w:val="Normal"/>
    <w:link w:val="NJHSubHead1Char"/>
    <w:uiPriority w:val="1"/>
    <w:qFormat/>
    <w:rsid w:val="006C3D45"/>
    <w:pPr>
      <w:spacing w:after="200"/>
    </w:pPr>
    <w:rPr>
      <w:rFonts w:eastAsia="Cambria" w:cs="Times New Roman"/>
      <w:color w:val="000000"/>
      <w:u w:val="single"/>
      <w:lang w:eastAsia="en-US"/>
    </w:rPr>
  </w:style>
  <w:style w:type="character" w:customStyle="1" w:styleId="NJHSubHead1Char">
    <w:name w:val="NJH Sub Head 1 Char"/>
    <w:basedOn w:val="DefaultParagraphFont"/>
    <w:link w:val="NJHSubHead1"/>
    <w:uiPriority w:val="1"/>
    <w:rsid w:val="006C3D45"/>
    <w:rPr>
      <w:rFonts w:ascii="Arial" w:eastAsia="Cambria" w:hAnsi="Arial"/>
      <w:color w:val="000000"/>
      <w:sz w:val="24"/>
      <w:szCs w:val="24"/>
      <w:u w:val="single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24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24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5D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24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5D6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2387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3874"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3874"/>
    <w:pPr>
      <w:keepNext/>
      <w:outlineLvl w:val="4"/>
    </w:pPr>
    <w:rPr>
      <w:rFonts w:ascii="Univers" w:hAnsi="Univers" w:cs="Univers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3874"/>
    <w:pPr>
      <w:keepNext/>
      <w:outlineLvl w:val="5"/>
    </w:pPr>
    <w:rPr>
      <w:rFonts w:ascii="Univers" w:hAnsi="Univers" w:cs="Univers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3874"/>
    <w:pPr>
      <w:keepNext/>
      <w:outlineLvl w:val="6"/>
    </w:pPr>
    <w:rPr>
      <w:rFonts w:ascii="Univers" w:hAnsi="Univers" w:cs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3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53D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53D8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53D8"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23874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53D8"/>
    <w:rPr>
      <w:rFonts w:ascii="Arial" w:hAnsi="Arial" w:cs="Arial"/>
      <w:sz w:val="20"/>
      <w:szCs w:val="20"/>
    </w:rPr>
  </w:style>
  <w:style w:type="paragraph" w:customStyle="1" w:styleId="arial11">
    <w:name w:val="arial11"/>
    <w:basedOn w:val="Normal"/>
    <w:uiPriority w:val="99"/>
    <w:rsid w:val="00F23874"/>
  </w:style>
  <w:style w:type="paragraph" w:styleId="BodyText">
    <w:name w:val="Body Text"/>
    <w:basedOn w:val="Normal"/>
    <w:link w:val="BodyTextChar"/>
    <w:uiPriority w:val="99"/>
    <w:rsid w:val="00F2387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53D8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238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53D8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F238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33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3D8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6C7C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6C3D45"/>
    <w:pPr>
      <w:spacing w:after="200"/>
      <w:ind w:left="720"/>
      <w:contextualSpacing/>
    </w:pPr>
    <w:rPr>
      <w:rFonts w:eastAsia="Cambria" w:cs="Times New Roman"/>
      <w:color w:val="000000"/>
      <w:lang w:eastAsia="en-US"/>
    </w:rPr>
  </w:style>
  <w:style w:type="paragraph" w:customStyle="1" w:styleId="BodyText1">
    <w:name w:val="Body Text 1"/>
    <w:basedOn w:val="Normal"/>
    <w:link w:val="BodyText1Char"/>
    <w:qFormat/>
    <w:rsid w:val="006C3D45"/>
    <w:pPr>
      <w:spacing w:before="60" w:after="120"/>
    </w:pPr>
    <w:rPr>
      <w:rFonts w:eastAsia="Cambria" w:cs="Times New Roman"/>
      <w:color w:val="000000"/>
      <w:szCs w:val="28"/>
      <w:lang w:eastAsia="en-US"/>
    </w:rPr>
  </w:style>
  <w:style w:type="character" w:customStyle="1" w:styleId="BodyText1Char">
    <w:name w:val="Body Text 1 Char"/>
    <w:basedOn w:val="DefaultParagraphFont"/>
    <w:link w:val="BodyText1"/>
    <w:rsid w:val="006C3D45"/>
    <w:rPr>
      <w:rFonts w:ascii="Arial" w:eastAsia="Cambria" w:hAnsi="Arial"/>
      <w:color w:val="000000"/>
      <w:sz w:val="24"/>
      <w:szCs w:val="28"/>
      <w:lang w:eastAsia="en-US"/>
    </w:rPr>
  </w:style>
  <w:style w:type="paragraph" w:customStyle="1" w:styleId="NJHSubHead1">
    <w:name w:val="NJH Sub Head 1"/>
    <w:basedOn w:val="Normal"/>
    <w:link w:val="NJHSubHead1Char"/>
    <w:uiPriority w:val="1"/>
    <w:qFormat/>
    <w:rsid w:val="006C3D45"/>
    <w:pPr>
      <w:spacing w:after="200"/>
    </w:pPr>
    <w:rPr>
      <w:rFonts w:eastAsia="Cambria" w:cs="Times New Roman"/>
      <w:color w:val="000000"/>
      <w:u w:val="single"/>
      <w:lang w:eastAsia="en-US"/>
    </w:rPr>
  </w:style>
  <w:style w:type="character" w:customStyle="1" w:styleId="NJHSubHead1Char">
    <w:name w:val="NJH Sub Head 1 Char"/>
    <w:basedOn w:val="DefaultParagraphFont"/>
    <w:link w:val="NJHSubHead1"/>
    <w:uiPriority w:val="1"/>
    <w:rsid w:val="006C3D45"/>
    <w:rPr>
      <w:rFonts w:ascii="Arial" w:eastAsia="Cambria" w:hAnsi="Arial"/>
      <w:color w:val="000000"/>
      <w:sz w:val="24"/>
      <w:szCs w:val="24"/>
      <w:u w:val="single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24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245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5D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24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5D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ke.jensen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</Template>
  <TotalTime>4</TotalTime>
  <Pages>3</Pages>
  <Words>788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One Connect Limited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creator>rdmcm</dc:creator>
  <dc:description>August 2009</dc:description>
  <cp:lastModifiedBy>User</cp:lastModifiedBy>
  <cp:revision>3</cp:revision>
  <cp:lastPrinted>2013-08-21T11:06:00Z</cp:lastPrinted>
  <dcterms:created xsi:type="dcterms:W3CDTF">2013-08-22T13:10:00Z</dcterms:created>
  <dcterms:modified xsi:type="dcterms:W3CDTF">2013-08-22T13:23:00Z</dcterms:modified>
</cp:coreProperties>
</file>